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D12D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bookmarkStart w:id="0" w:name="_GoBack"/>
    </w:p>
    <w:p w14:paraId="6C5DAA80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</w:p>
    <w:p w14:paraId="6062D3B4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Observerende co-teaching</w:t>
      </w:r>
    </w:p>
    <w:p w14:paraId="4A608D1C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75125A83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5C2750A5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1 leraar geeft les, de andere observeert. Daarna bespreken ze samen de les.</w:t>
      </w:r>
    </w:p>
    <w:p w14:paraId="6B4DA9EC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1D7CB6BA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547AB7F0" w14:textId="77777777" w:rsidR="002F422A" w:rsidRPr="00B87560" w:rsidRDefault="002F422A" w:rsidP="002F42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Je kan je met deze ‘simpele’ vorm geleidelijk inwerken in co-teaching.</w:t>
      </w:r>
    </w:p>
    <w:p w14:paraId="02EF5F23" w14:textId="77777777" w:rsidR="002F422A" w:rsidRPr="00B87560" w:rsidRDefault="002F422A" w:rsidP="002F422A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Zowel nieuwe als ervaren leraren worden sterker in hun beroep door de feedback van hun collega.</w:t>
      </w:r>
    </w:p>
    <w:p w14:paraId="3421793D" w14:textId="77777777" w:rsidR="002F422A" w:rsidRPr="00B87560" w:rsidRDefault="002F422A" w:rsidP="002F422A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De observerende leraar kiest een specifieke focus. Zo kan hij meer inzicht krijgen in het leergedrag, de denkprocessen of de leervooruitgang van de leerlingen.</w:t>
      </w:r>
    </w:p>
    <w:p w14:paraId="0334E37F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495256" wp14:editId="38E87313">
            <wp:simplePos x="0" y="0"/>
            <wp:positionH relativeFrom="column">
              <wp:posOffset>1257300</wp:posOffset>
            </wp:positionH>
            <wp:positionV relativeFrom="paragraph">
              <wp:posOffset>213995</wp:posOffset>
            </wp:positionV>
            <wp:extent cx="3226012" cy="287845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012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t> </w:t>
      </w:r>
    </w:p>
    <w:p w14:paraId="1F082A73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br w:type="column"/>
      </w:r>
    </w:p>
    <w:p w14:paraId="175130CF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</w:p>
    <w:p w14:paraId="20CA3411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Assisterende co-teaching</w:t>
      </w:r>
    </w:p>
    <w:p w14:paraId="083C32DE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08781517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01CDCDCE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1 leraar geeft les, de andere beweegt in de ruimte en helpt leerlingen bij opdrachten.</w:t>
      </w:r>
    </w:p>
    <w:p w14:paraId="4F5CFF0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3DB062F2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32D0BF9F" w14:textId="77777777" w:rsidR="002F422A" w:rsidRPr="00B87560" w:rsidRDefault="002F422A" w:rsidP="002F422A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Ook bij deze vorm kan je je geleidelijk inwerken in co-teaching.</w:t>
      </w:r>
    </w:p>
    <w:p w14:paraId="0D540B36" w14:textId="77777777" w:rsidR="002F422A" w:rsidRPr="00B87560" w:rsidRDefault="002F422A" w:rsidP="002F422A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De assisterende leraar geeft ondersteuning bij de opdrachten.</w:t>
      </w:r>
    </w:p>
    <w:p w14:paraId="6C3EBEED" w14:textId="77777777" w:rsidR="002F422A" w:rsidRPr="00B87560" w:rsidRDefault="002F422A" w:rsidP="002F422A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Je kan de lessen inhoudelijk verdelen naargelang de specifieke expertises van jou en je co-teacher.</w:t>
      </w:r>
    </w:p>
    <w:p w14:paraId="3E2F7FA9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 </w:t>
      </w:r>
    </w:p>
    <w:p w14:paraId="3F41501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9384D5" wp14:editId="5E5BAC8E">
            <wp:simplePos x="0" y="0"/>
            <wp:positionH relativeFrom="column">
              <wp:posOffset>1143000</wp:posOffset>
            </wp:positionH>
            <wp:positionV relativeFrom="paragraph">
              <wp:posOffset>367030</wp:posOffset>
            </wp:positionV>
            <wp:extent cx="3588917" cy="2971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17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br w:type="column"/>
      </w:r>
    </w:p>
    <w:p w14:paraId="47AA1FBA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</w:p>
    <w:p w14:paraId="64900433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Parallelle co-teaching</w:t>
      </w:r>
    </w:p>
    <w:p w14:paraId="03FE0C5F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442D44F2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17BAC6BE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Beide leraren geven dezelfde inhoud aan een opgesplitste groep.</w:t>
      </w:r>
    </w:p>
    <w:p w14:paraId="73671DC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55EEEC7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49F30EB6" w14:textId="77777777" w:rsidR="002F422A" w:rsidRPr="00B87560" w:rsidRDefault="002F422A" w:rsidP="002F422A">
      <w:pPr>
        <w:widowControl w:val="0"/>
        <w:numPr>
          <w:ilvl w:val="0"/>
          <w:numId w:val="3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Ideaal voor differentiatie: je kan het tempo en het niveau van de activiteiten aanpassen aan de noden van elke groep.</w:t>
      </w:r>
    </w:p>
    <w:p w14:paraId="0C8848C4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 </w:t>
      </w:r>
    </w:p>
    <w:p w14:paraId="635C4937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DF7A0DE" wp14:editId="1FE36A53">
            <wp:simplePos x="0" y="0"/>
            <wp:positionH relativeFrom="column">
              <wp:posOffset>1257300</wp:posOffset>
            </wp:positionH>
            <wp:positionV relativeFrom="paragraph">
              <wp:posOffset>568960</wp:posOffset>
            </wp:positionV>
            <wp:extent cx="3305060" cy="2857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br w:type="column"/>
      </w:r>
    </w:p>
    <w:p w14:paraId="66719DC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</w:p>
    <w:p w14:paraId="2FBF5448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Station co-teaching</w:t>
      </w:r>
    </w:p>
    <w:p w14:paraId="5A11185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5CDF6E5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0298C3F2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De leerinhoud is verspreid over verschillende stations. De leerlingen doorlopen elk station, zelfstandig of onder begeleiding van de leraren.</w:t>
      </w:r>
    </w:p>
    <w:p w14:paraId="39A1C134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0D7DBAC4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2B72B7A3" w14:textId="77777777" w:rsidR="002F422A" w:rsidRPr="00B87560" w:rsidRDefault="002F422A" w:rsidP="002F422A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Soms is het handig om een complexere (gelaagde) leerinhoud op te splitsen in deelthema’s. In elk station bied je zo’n thema aan via verschillende activiteiten en werkvormen.</w:t>
      </w:r>
    </w:p>
    <w:p w14:paraId="6AFBB829" w14:textId="77777777" w:rsidR="002F422A" w:rsidRPr="00B87560" w:rsidRDefault="002F422A" w:rsidP="002F422A">
      <w:pPr>
        <w:widowControl w:val="0"/>
        <w:numPr>
          <w:ilvl w:val="0"/>
          <w:numId w:val="4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72A76C" wp14:editId="338DE00F">
            <wp:simplePos x="0" y="0"/>
            <wp:positionH relativeFrom="column">
              <wp:posOffset>1257300</wp:posOffset>
            </wp:positionH>
            <wp:positionV relativeFrom="paragraph">
              <wp:posOffset>386715</wp:posOffset>
            </wp:positionV>
            <wp:extent cx="3200400" cy="382206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21"/>
                    <a:stretch/>
                  </pic:blipFill>
                  <pic:spPr bwMode="auto">
                    <a:xfrm>
                      <a:off x="0" y="0"/>
                      <a:ext cx="320040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t>De kleinere groepjes bieden kansen tot interactie tussen de leraren en de leerlingen, en de leerlingen onderling.</w:t>
      </w:r>
    </w:p>
    <w:p w14:paraId="55D4F5D4" w14:textId="77777777" w:rsidR="002F422A" w:rsidRPr="00B87560" w:rsidRDefault="002F422A" w:rsidP="002F4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br w:type="column"/>
      </w:r>
    </w:p>
    <w:p w14:paraId="65E7A672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 </w:t>
      </w:r>
    </w:p>
    <w:p w14:paraId="02E95AD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Alternatieve co-teaching</w:t>
      </w:r>
    </w:p>
    <w:p w14:paraId="4D4F2533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705304B8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3BE90CF7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1 leraar geeft les aan een grote groep, de andere aan een kleinere groep.</w:t>
      </w:r>
    </w:p>
    <w:p w14:paraId="76A33EF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6FB35E66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4F3952C9" w14:textId="77777777" w:rsidR="002F422A" w:rsidRPr="00B87560" w:rsidRDefault="002F422A" w:rsidP="002F4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Ook deze vorm van co-teaching is ideaal voor differentiatie.</w:t>
      </w:r>
    </w:p>
    <w:p w14:paraId="6529B9DD" w14:textId="77777777" w:rsidR="002F422A" w:rsidRPr="00B87560" w:rsidRDefault="002F422A" w:rsidP="002F4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0" w:firstLine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Anders dan bij parallelle co-teaching, biedt de kleinere groep meer kansen voor interactie met en ondersteuning van de leraar.</w:t>
      </w:r>
    </w:p>
    <w:p w14:paraId="0CCC531E" w14:textId="77777777" w:rsidR="002F422A" w:rsidRPr="00B87560" w:rsidRDefault="002F422A" w:rsidP="002F422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D962CF" wp14:editId="02B0845B">
            <wp:simplePos x="0" y="0"/>
            <wp:positionH relativeFrom="column">
              <wp:posOffset>1143000</wp:posOffset>
            </wp:positionH>
            <wp:positionV relativeFrom="paragraph">
              <wp:posOffset>644525</wp:posOffset>
            </wp:positionV>
            <wp:extent cx="3543300" cy="329247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br w:type="column"/>
      </w:r>
    </w:p>
    <w:p w14:paraId="159D54B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 </w:t>
      </w:r>
    </w:p>
    <w:p w14:paraId="4FC85190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C372C"/>
          <w:sz w:val="48"/>
          <w:szCs w:val="48"/>
        </w:rPr>
      </w:pPr>
      <w:r w:rsidRPr="00B87560">
        <w:rPr>
          <w:rFonts w:asciiTheme="majorHAnsi" w:hAnsiTheme="majorHAnsi" w:cs="Helvetica"/>
          <w:b/>
          <w:bCs/>
          <w:color w:val="FC372C"/>
          <w:sz w:val="48"/>
          <w:szCs w:val="48"/>
        </w:rPr>
        <w:t>Complementaire co-teaching</w:t>
      </w:r>
    </w:p>
    <w:p w14:paraId="52EDF407" w14:textId="77777777" w:rsidR="002F422A" w:rsidRPr="00B87560" w:rsidRDefault="002F422A" w:rsidP="002F422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0DB78DE8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Wat?</w:t>
      </w:r>
    </w:p>
    <w:p w14:paraId="55CBBD32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color w:val="101111"/>
          <w:sz w:val="32"/>
          <w:szCs w:val="32"/>
        </w:rPr>
      </w:pPr>
      <w:r w:rsidRPr="00B87560">
        <w:rPr>
          <w:rFonts w:asciiTheme="majorHAnsi" w:hAnsiTheme="majorHAnsi" w:cs="Helvetica"/>
          <w:color w:val="101111"/>
          <w:sz w:val="32"/>
          <w:szCs w:val="32"/>
        </w:rPr>
        <w:t>De 2 leraren begeleiden samen het onderwijsproces voor de volledige klasgroep.</w:t>
      </w:r>
    </w:p>
    <w:p w14:paraId="0425FEAF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</w:p>
    <w:p w14:paraId="40A8390B" w14:textId="77777777" w:rsidR="002F422A" w:rsidRPr="00B87560" w:rsidRDefault="002F422A" w:rsidP="002F422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Helvetica"/>
          <w:b/>
          <w:bCs/>
          <w:color w:val="101111"/>
          <w:sz w:val="40"/>
          <w:szCs w:val="40"/>
        </w:rPr>
      </w:pPr>
      <w:r w:rsidRPr="00B87560">
        <w:rPr>
          <w:rFonts w:asciiTheme="majorHAnsi" w:hAnsiTheme="majorHAnsi" w:cs="Helvetica"/>
          <w:b/>
          <w:bCs/>
          <w:color w:val="101111"/>
          <w:sz w:val="40"/>
          <w:szCs w:val="40"/>
        </w:rPr>
        <w:t>Doel?</w:t>
      </w:r>
    </w:p>
    <w:p w14:paraId="10A1410D" w14:textId="77777777" w:rsidR="00FE2A12" w:rsidRPr="00B87560" w:rsidRDefault="002F422A" w:rsidP="002F422A">
      <w:pPr>
        <w:spacing w:line="360" w:lineRule="auto"/>
        <w:rPr>
          <w:rFonts w:asciiTheme="majorHAnsi" w:hAnsiTheme="majorHAnsi"/>
        </w:rPr>
      </w:pPr>
      <w:r w:rsidRPr="00B87560">
        <w:rPr>
          <w:rFonts w:asciiTheme="majorHAnsi" w:hAnsiTheme="majorHAnsi" w:cs="Helvetica"/>
          <w:noProof/>
          <w:color w:val="10111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D252C7" wp14:editId="47BE6D38">
            <wp:simplePos x="0" y="0"/>
            <wp:positionH relativeFrom="column">
              <wp:posOffset>1143000</wp:posOffset>
            </wp:positionH>
            <wp:positionV relativeFrom="paragraph">
              <wp:posOffset>1417955</wp:posOffset>
            </wp:positionV>
            <wp:extent cx="3403950" cy="29718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560">
        <w:rPr>
          <w:rFonts w:asciiTheme="majorHAnsi" w:hAnsiTheme="majorHAnsi" w:cs="Helvetica"/>
          <w:color w:val="101111"/>
          <w:sz w:val="32"/>
          <w:szCs w:val="32"/>
        </w:rPr>
        <w:t>Hier zijn de expertise en competenties van beide leraren gelijkwaardig. Via de onderlinge dynamiek kan je elkaar nog versterken.</w:t>
      </w:r>
    </w:p>
    <w:bookmarkEnd w:id="0"/>
    <w:sectPr w:rsidR="00FE2A12" w:rsidRPr="00B87560" w:rsidSect="00B55BBD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E0C9" w14:textId="77777777" w:rsidR="002F422A" w:rsidRDefault="002F422A" w:rsidP="002F422A">
      <w:r>
        <w:separator/>
      </w:r>
    </w:p>
  </w:endnote>
  <w:endnote w:type="continuationSeparator" w:id="0">
    <w:p w14:paraId="423E4122" w14:textId="77777777" w:rsidR="002F422A" w:rsidRDefault="002F422A" w:rsidP="002F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6232" w14:textId="77777777" w:rsidR="002F422A" w:rsidRDefault="002F422A" w:rsidP="002F422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95DC7F" w14:textId="77777777" w:rsidR="002F422A" w:rsidRDefault="002F422A" w:rsidP="002F42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961E" w14:textId="77777777" w:rsidR="002F422A" w:rsidRPr="009526D2" w:rsidRDefault="002F422A" w:rsidP="002F422A">
    <w:pPr>
      <w:pStyle w:val="Voettekst"/>
      <w:framePr w:wrap="around" w:vAnchor="text" w:hAnchor="margin" w:xAlign="right" w:y="1"/>
      <w:rPr>
        <w:rStyle w:val="Paginanummer"/>
        <w:rFonts w:asciiTheme="majorHAnsi" w:hAnsiTheme="majorHAnsi"/>
      </w:rPr>
    </w:pPr>
    <w:r w:rsidRPr="009526D2">
      <w:rPr>
        <w:rStyle w:val="Paginanummer"/>
        <w:rFonts w:asciiTheme="majorHAnsi" w:hAnsiTheme="majorHAnsi"/>
      </w:rPr>
      <w:fldChar w:fldCharType="begin"/>
    </w:r>
    <w:r w:rsidRPr="009526D2">
      <w:rPr>
        <w:rStyle w:val="Paginanummer"/>
        <w:rFonts w:asciiTheme="majorHAnsi" w:hAnsiTheme="majorHAnsi"/>
      </w:rPr>
      <w:instrText xml:space="preserve">PAGE  </w:instrText>
    </w:r>
    <w:r w:rsidRPr="009526D2">
      <w:rPr>
        <w:rStyle w:val="Paginanummer"/>
        <w:rFonts w:asciiTheme="majorHAnsi" w:hAnsiTheme="majorHAnsi"/>
      </w:rPr>
      <w:fldChar w:fldCharType="separate"/>
    </w:r>
    <w:r w:rsidR="00B87560">
      <w:rPr>
        <w:rStyle w:val="Paginanummer"/>
        <w:rFonts w:asciiTheme="majorHAnsi" w:hAnsiTheme="majorHAnsi"/>
        <w:noProof/>
      </w:rPr>
      <w:t>1</w:t>
    </w:r>
    <w:r w:rsidRPr="009526D2">
      <w:rPr>
        <w:rStyle w:val="Paginanummer"/>
        <w:rFonts w:asciiTheme="majorHAnsi" w:hAnsiTheme="majorHAnsi"/>
      </w:rPr>
      <w:fldChar w:fldCharType="end"/>
    </w:r>
  </w:p>
  <w:p w14:paraId="2673B34C" w14:textId="77777777" w:rsidR="002F422A" w:rsidRDefault="002F422A" w:rsidP="002F422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0CE6A" w14:textId="77777777" w:rsidR="002F422A" w:rsidRDefault="002F422A" w:rsidP="002F422A">
      <w:r>
        <w:separator/>
      </w:r>
    </w:p>
  </w:footnote>
  <w:footnote w:type="continuationSeparator" w:id="0">
    <w:p w14:paraId="352DCEA5" w14:textId="77777777" w:rsidR="002F422A" w:rsidRDefault="002F422A" w:rsidP="002F4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87ACB" w14:textId="77777777" w:rsidR="002F422A" w:rsidRPr="002F422A" w:rsidRDefault="002F422A" w:rsidP="002F422A">
    <w:pPr>
      <w:pStyle w:val="Koptekst"/>
      <w:jc w:val="center"/>
      <w:rPr>
        <w:rFonts w:asciiTheme="majorHAnsi" w:hAnsiTheme="majorHAnsi"/>
        <w:b/>
        <w:sz w:val="96"/>
        <w:szCs w:val="96"/>
      </w:rPr>
    </w:pPr>
    <w:r w:rsidRPr="002F422A">
      <w:rPr>
        <w:rFonts w:asciiTheme="majorHAnsi" w:hAnsiTheme="majorHAnsi"/>
        <w:b/>
        <w:sz w:val="96"/>
        <w:szCs w:val="96"/>
      </w:rPr>
      <w:t>Co-teaching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2A"/>
    <w:rsid w:val="002C74CC"/>
    <w:rsid w:val="002F422A"/>
    <w:rsid w:val="009526D2"/>
    <w:rsid w:val="00B55BBD"/>
    <w:rsid w:val="00B87560"/>
    <w:rsid w:val="00DB2DE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3EB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F42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422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422A"/>
  </w:style>
  <w:style w:type="paragraph" w:styleId="Voettekst">
    <w:name w:val="footer"/>
    <w:basedOn w:val="Normaal"/>
    <w:link w:val="Voet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422A"/>
  </w:style>
  <w:style w:type="character" w:styleId="Paginanummer">
    <w:name w:val="page number"/>
    <w:basedOn w:val="Standaardalinea-lettertype"/>
    <w:uiPriority w:val="99"/>
    <w:semiHidden/>
    <w:unhideWhenUsed/>
    <w:rsid w:val="002F42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F422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F422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422A"/>
  </w:style>
  <w:style w:type="paragraph" w:styleId="Voettekst">
    <w:name w:val="footer"/>
    <w:basedOn w:val="Normaal"/>
    <w:link w:val="VoettekstTeken"/>
    <w:uiPriority w:val="99"/>
    <w:unhideWhenUsed/>
    <w:rsid w:val="002F422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422A"/>
  </w:style>
  <w:style w:type="character" w:styleId="Paginanummer">
    <w:name w:val="page number"/>
    <w:basedOn w:val="Standaardalinea-lettertype"/>
    <w:uiPriority w:val="99"/>
    <w:semiHidden/>
    <w:unhideWhenUsed/>
    <w:rsid w:val="002F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66F86-FF3F-AC4B-A9E1-A17AA26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287</Words>
  <Characters>1766</Characters>
  <Application>Microsoft Macintosh Word</Application>
  <DocSecurity>0</DocSecurity>
  <Lines>44</Lines>
  <Paragraphs>34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Quinten Martens</dc:creator>
  <cp:keywords/>
  <dc:description/>
  <cp:lastModifiedBy>Quinten Martens</cp:lastModifiedBy>
  <cp:revision>3</cp:revision>
  <dcterms:created xsi:type="dcterms:W3CDTF">2018-10-11T08:12:00Z</dcterms:created>
  <dcterms:modified xsi:type="dcterms:W3CDTF">2018-10-11T12:58:00Z</dcterms:modified>
</cp:coreProperties>
</file>